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89E4" w14:textId="77777777" w:rsidR="00EC0384" w:rsidRPr="00EC0384" w:rsidRDefault="00EC0384" w:rsidP="00EC0384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EC0384">
        <w:rPr>
          <w:rFonts w:ascii="Angsana New" w:eastAsia="Times New Roman" w:hAnsi="Angsana New" w:cs="Angsana New"/>
          <w:sz w:val="28"/>
          <w:cs/>
        </w:rPr>
        <w:t>สรุปผลการดำเนินงานออกตรวจคลินิกโรคเรื้อรังในพื้นที่รพ.สต.บางบูชา เปี้ยะเนินและหน่วยย่อยบางเนียนจำนวนผู้ป่วยทั้งหมด</w:t>
      </w:r>
      <w:r w:rsidRPr="00EC0384">
        <w:rPr>
          <w:rFonts w:ascii="Angsana New" w:eastAsia="Times New Roman" w:hAnsi="Angsana New" w:cs="Angsana New"/>
          <w:sz w:val="28"/>
        </w:rPr>
        <w:t>121</w:t>
      </w:r>
      <w:r w:rsidRPr="00EC0384">
        <w:rPr>
          <w:rFonts w:ascii="Angsana New" w:eastAsia="Times New Roman" w:hAnsi="Angsana New" w:cs="Angsana New"/>
          <w:sz w:val="28"/>
          <w:cs/>
        </w:rPr>
        <w:t>ราย</w:t>
      </w:r>
      <w:r w:rsidRPr="00EC0384">
        <w:rPr>
          <w:rFonts w:ascii="Angsana New" w:eastAsia="Times New Roman" w:hAnsi="Angsana New" w:cs="Angsana New"/>
          <w:sz w:val="28"/>
        </w:rPr>
        <w:t xml:space="preserve"> </w:t>
      </w:r>
    </w:p>
    <w:p w14:paraId="3EFFC94B" w14:textId="77777777" w:rsidR="00EC0384" w:rsidRPr="00EC0384" w:rsidRDefault="00EC0384" w:rsidP="00EC0384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EC0384">
        <w:rPr>
          <w:rFonts w:ascii="Angsana New" w:eastAsia="Times New Roman" w:hAnsi="Angsana New" w:cs="Angsana New"/>
          <w:sz w:val="28"/>
          <w:cs/>
        </w:rPr>
        <w:t>ผู้ป่วยเบาหวาน</w:t>
      </w:r>
      <w:r w:rsidRPr="00EC0384">
        <w:rPr>
          <w:rFonts w:ascii="Angsana New" w:eastAsia="Times New Roman" w:hAnsi="Angsana New" w:cs="Angsana New"/>
          <w:sz w:val="28"/>
        </w:rPr>
        <w:t xml:space="preserve">35 </w:t>
      </w:r>
      <w:r w:rsidRPr="00EC0384">
        <w:rPr>
          <w:rFonts w:ascii="Angsana New" w:eastAsia="Times New Roman" w:hAnsi="Angsana New" w:cs="Angsana New"/>
          <w:sz w:val="28"/>
          <w:cs/>
        </w:rPr>
        <w:t>ราย มีผลน้ำตาลอยู่ในระดับปกติ</w:t>
      </w:r>
      <w:r w:rsidRPr="00EC0384">
        <w:rPr>
          <w:rFonts w:ascii="Angsana New" w:eastAsia="Times New Roman" w:hAnsi="Angsana New" w:cs="Angsana New"/>
          <w:sz w:val="28"/>
        </w:rPr>
        <w:t xml:space="preserve">23 </w:t>
      </w:r>
      <w:r w:rsidRPr="00EC0384">
        <w:rPr>
          <w:rFonts w:ascii="Angsana New" w:eastAsia="Times New Roman" w:hAnsi="Angsana New" w:cs="Angsana New"/>
          <w:sz w:val="28"/>
          <w:cs/>
        </w:rPr>
        <w:t>ราย เสี่ยงน้อย</w:t>
      </w:r>
      <w:r w:rsidRPr="00EC0384">
        <w:rPr>
          <w:rFonts w:ascii="Angsana New" w:eastAsia="Times New Roman" w:hAnsi="Angsana New" w:cs="Angsana New"/>
          <w:sz w:val="28"/>
        </w:rPr>
        <w:t xml:space="preserve">7 </w:t>
      </w:r>
      <w:r w:rsidRPr="00EC0384">
        <w:rPr>
          <w:rFonts w:ascii="Angsana New" w:eastAsia="Times New Roman" w:hAnsi="Angsana New" w:cs="Angsana New"/>
          <w:sz w:val="28"/>
          <w:cs/>
        </w:rPr>
        <w:t>ราย เสี่ยงปานกลาง</w:t>
      </w:r>
      <w:r w:rsidRPr="00EC0384">
        <w:rPr>
          <w:rFonts w:ascii="Angsana New" w:eastAsia="Times New Roman" w:hAnsi="Angsana New" w:cs="Angsana New"/>
          <w:sz w:val="28"/>
        </w:rPr>
        <w:t xml:space="preserve">3 </w:t>
      </w:r>
      <w:r w:rsidRPr="00EC0384">
        <w:rPr>
          <w:rFonts w:ascii="Angsana New" w:eastAsia="Times New Roman" w:hAnsi="Angsana New" w:cs="Angsana New"/>
          <w:sz w:val="28"/>
          <w:cs/>
        </w:rPr>
        <w:t>ราย</w:t>
      </w:r>
    </w:p>
    <w:p w14:paraId="75DA1770" w14:textId="77777777" w:rsidR="00EC0384" w:rsidRPr="00EC0384" w:rsidRDefault="00EC0384" w:rsidP="00EC0384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EC0384">
        <w:rPr>
          <w:rFonts w:ascii="Angsana New" w:eastAsia="Times New Roman" w:hAnsi="Angsana New" w:cs="Angsana New"/>
          <w:sz w:val="28"/>
          <w:cs/>
        </w:rPr>
        <w:t xml:space="preserve">ผู้ป่วยควบคุมความดันโลหิตอยู่ในระดับปกติ </w:t>
      </w:r>
      <w:r w:rsidRPr="00EC0384">
        <w:rPr>
          <w:rFonts w:ascii="Angsana New" w:eastAsia="Times New Roman" w:hAnsi="Angsana New" w:cs="Angsana New"/>
          <w:sz w:val="28"/>
        </w:rPr>
        <w:t xml:space="preserve">77 </w:t>
      </w:r>
      <w:r w:rsidRPr="00EC0384">
        <w:rPr>
          <w:rFonts w:ascii="Angsana New" w:eastAsia="Times New Roman" w:hAnsi="Angsana New" w:cs="Angsana New"/>
          <w:sz w:val="28"/>
          <w:cs/>
        </w:rPr>
        <w:t xml:space="preserve">ราย ระดับความดันเสี่ยงน้อย </w:t>
      </w:r>
      <w:r w:rsidRPr="00EC0384">
        <w:rPr>
          <w:rFonts w:ascii="Angsana New" w:eastAsia="Times New Roman" w:hAnsi="Angsana New" w:cs="Angsana New"/>
          <w:sz w:val="28"/>
        </w:rPr>
        <w:t xml:space="preserve">33 </w:t>
      </w:r>
      <w:r w:rsidRPr="00EC0384">
        <w:rPr>
          <w:rFonts w:ascii="Angsana New" w:eastAsia="Times New Roman" w:hAnsi="Angsana New" w:cs="Angsana New"/>
          <w:sz w:val="28"/>
          <w:cs/>
        </w:rPr>
        <w:t xml:space="preserve">ราย และเสี่ยงปานกลาง </w:t>
      </w:r>
      <w:r w:rsidRPr="00EC0384">
        <w:rPr>
          <w:rFonts w:ascii="Angsana New" w:eastAsia="Times New Roman" w:hAnsi="Angsana New" w:cs="Angsana New"/>
          <w:sz w:val="28"/>
        </w:rPr>
        <w:t xml:space="preserve">11 </w:t>
      </w:r>
      <w:r w:rsidRPr="00EC0384">
        <w:rPr>
          <w:rFonts w:ascii="Angsana New" w:eastAsia="Times New Roman" w:hAnsi="Angsana New" w:cs="Angsana New"/>
          <w:sz w:val="28"/>
          <w:cs/>
        </w:rPr>
        <w:t>ราย</w:t>
      </w:r>
    </w:p>
    <w:p w14:paraId="4AC211AF" w14:textId="77777777" w:rsidR="00EC0384" w:rsidRPr="00EC0384" w:rsidRDefault="00EC0384" w:rsidP="00EC0384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EC0384">
        <w:rPr>
          <w:rFonts w:ascii="Angsana New" w:eastAsia="Times New Roman" w:hAnsi="Angsana New" w:cs="Angsana New"/>
          <w:sz w:val="28"/>
          <w:cs/>
        </w:rPr>
        <w:t>ทั้งนี้มีการวัดรอบเอวและประเมิน</w:t>
      </w:r>
      <w:r w:rsidRPr="00EC0384">
        <w:rPr>
          <w:rFonts w:ascii="Angsana New" w:eastAsia="Times New Roman" w:hAnsi="Angsana New" w:cs="Angsana New"/>
          <w:sz w:val="28"/>
        </w:rPr>
        <w:t xml:space="preserve">BMI </w:t>
      </w:r>
      <w:r w:rsidRPr="00EC0384">
        <w:rPr>
          <w:rFonts w:ascii="Angsana New" w:eastAsia="Times New Roman" w:hAnsi="Angsana New" w:cs="Angsana New"/>
          <w:sz w:val="28"/>
          <w:cs/>
        </w:rPr>
        <w:t>ควบคู่กัน</w:t>
      </w:r>
    </w:p>
    <w:p w14:paraId="122D32EE" w14:textId="77777777" w:rsidR="00EC0384" w:rsidRPr="00EC0384" w:rsidRDefault="00EC0384" w:rsidP="00EC0384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EC0384">
        <w:rPr>
          <w:rFonts w:ascii="Angsana New" w:eastAsia="Times New Roman" w:hAnsi="Angsana New" w:cs="Angsana New"/>
          <w:sz w:val="28"/>
          <w:cs/>
        </w:rPr>
        <w:t xml:space="preserve">ผลของผู้ป่วยที่รอบเอวปกติ </w:t>
      </w:r>
      <w:r w:rsidRPr="00EC0384">
        <w:rPr>
          <w:rFonts w:ascii="Angsana New" w:eastAsia="Times New Roman" w:hAnsi="Angsana New" w:cs="Angsana New"/>
          <w:sz w:val="28"/>
        </w:rPr>
        <w:t xml:space="preserve">45 </w:t>
      </w:r>
      <w:r w:rsidRPr="00EC0384">
        <w:rPr>
          <w:rFonts w:ascii="Angsana New" w:eastAsia="Times New Roman" w:hAnsi="Angsana New" w:cs="Angsana New"/>
          <w:sz w:val="28"/>
          <w:cs/>
        </w:rPr>
        <w:t xml:space="preserve">คน รอบเอวเกิน </w:t>
      </w:r>
      <w:r w:rsidRPr="00EC0384">
        <w:rPr>
          <w:rFonts w:ascii="Angsana New" w:eastAsia="Times New Roman" w:hAnsi="Angsana New" w:cs="Angsana New"/>
          <w:sz w:val="28"/>
        </w:rPr>
        <w:t xml:space="preserve">76 </w:t>
      </w:r>
      <w:r w:rsidRPr="00EC0384">
        <w:rPr>
          <w:rFonts w:ascii="Angsana New" w:eastAsia="Times New Roman" w:hAnsi="Angsana New" w:cs="Angsana New"/>
          <w:sz w:val="28"/>
          <w:cs/>
        </w:rPr>
        <w:t>คน ค่า</w:t>
      </w:r>
      <w:r w:rsidRPr="00EC0384">
        <w:rPr>
          <w:rFonts w:ascii="Angsana New" w:eastAsia="Times New Roman" w:hAnsi="Angsana New" w:cs="Angsana New"/>
          <w:sz w:val="28"/>
        </w:rPr>
        <w:t>BMI</w:t>
      </w:r>
      <w:r w:rsidRPr="00EC0384">
        <w:rPr>
          <w:rFonts w:ascii="Angsana New" w:eastAsia="Times New Roman" w:hAnsi="Angsana New" w:cs="Angsana New"/>
          <w:sz w:val="28"/>
          <w:cs/>
        </w:rPr>
        <w:t xml:space="preserve">ปกติ </w:t>
      </w:r>
      <w:r w:rsidRPr="00EC0384">
        <w:rPr>
          <w:rFonts w:ascii="Angsana New" w:eastAsia="Times New Roman" w:hAnsi="Angsana New" w:cs="Angsana New"/>
          <w:sz w:val="28"/>
        </w:rPr>
        <w:t>44</w:t>
      </w:r>
      <w:r w:rsidRPr="00EC0384">
        <w:rPr>
          <w:rFonts w:ascii="Angsana New" w:eastAsia="Times New Roman" w:hAnsi="Angsana New" w:cs="Angsana New"/>
          <w:sz w:val="28"/>
          <w:cs/>
        </w:rPr>
        <w:t xml:space="preserve">คน </w:t>
      </w:r>
      <w:r w:rsidRPr="00EC0384">
        <w:rPr>
          <w:rFonts w:ascii="Angsana New" w:eastAsia="Times New Roman" w:hAnsi="Angsana New" w:cs="Angsana New"/>
          <w:sz w:val="28"/>
        </w:rPr>
        <w:t>BMI</w:t>
      </w:r>
      <w:r w:rsidRPr="00EC0384">
        <w:rPr>
          <w:rFonts w:ascii="Angsana New" w:eastAsia="Times New Roman" w:hAnsi="Angsana New" w:cs="Angsana New"/>
          <w:sz w:val="28"/>
          <w:cs/>
        </w:rPr>
        <w:t xml:space="preserve">เกิน </w:t>
      </w:r>
      <w:r w:rsidRPr="00EC0384">
        <w:rPr>
          <w:rFonts w:ascii="Angsana New" w:eastAsia="Times New Roman" w:hAnsi="Angsana New" w:cs="Angsana New"/>
          <w:sz w:val="28"/>
        </w:rPr>
        <w:t>74</w:t>
      </w:r>
      <w:r w:rsidRPr="00EC0384">
        <w:rPr>
          <w:rFonts w:ascii="Angsana New" w:eastAsia="Times New Roman" w:hAnsi="Angsana New" w:cs="Angsana New"/>
          <w:sz w:val="28"/>
          <w:cs/>
        </w:rPr>
        <w:t>คน และ</w:t>
      </w:r>
      <w:r w:rsidRPr="00EC0384">
        <w:rPr>
          <w:rFonts w:ascii="Angsana New" w:eastAsia="Times New Roman" w:hAnsi="Angsana New" w:cs="Angsana New"/>
          <w:sz w:val="28"/>
        </w:rPr>
        <w:t>BMI</w:t>
      </w:r>
      <w:r w:rsidRPr="00EC0384">
        <w:rPr>
          <w:rFonts w:ascii="Angsana New" w:eastAsia="Times New Roman" w:hAnsi="Angsana New" w:cs="Angsana New"/>
          <w:sz w:val="28"/>
          <w:cs/>
        </w:rPr>
        <w:t xml:space="preserve">ผอม </w:t>
      </w:r>
      <w:r w:rsidRPr="00EC0384">
        <w:rPr>
          <w:rFonts w:ascii="Angsana New" w:eastAsia="Times New Roman" w:hAnsi="Angsana New" w:cs="Angsana New"/>
          <w:sz w:val="28"/>
        </w:rPr>
        <w:t xml:space="preserve">3 </w:t>
      </w:r>
      <w:r w:rsidRPr="00EC0384">
        <w:rPr>
          <w:rFonts w:ascii="Angsana New" w:eastAsia="Times New Roman" w:hAnsi="Angsana New" w:cs="Angsana New"/>
          <w:sz w:val="28"/>
          <w:cs/>
        </w:rPr>
        <w:t>คน จากผลการตรวจจะเห็นได้ชัดว่าผู้ป่วยโรคเรื้อรังยังมีภาวะน้ำหนักและรอบเอวเกินเกณฑ์มากกว่าปกติเป็นส่วนใหญ่</w:t>
      </w:r>
      <w:r w:rsidRPr="00EC0384">
        <w:rPr>
          <w:rFonts w:ascii="Angsana New" w:eastAsia="Times New Roman" w:hAnsi="Angsana New" w:cs="Angsana New"/>
          <w:sz w:val="28"/>
        </w:rPr>
        <w:t xml:space="preserve"> </w:t>
      </w:r>
    </w:p>
    <w:p w14:paraId="18E6365E" w14:textId="4917E93F" w:rsidR="00D42184" w:rsidRDefault="00EC0384" w:rsidP="00EC0384">
      <w:r w:rsidRPr="00EC0384">
        <w:rPr>
          <w:rFonts w:ascii="Angsana New" w:eastAsia="Times New Roman" w:hAnsi="Angsana New" w:cs="Angsana New"/>
          <w:sz w:val="28"/>
          <w:cs/>
        </w:rPr>
        <w:t>ดังนั้นกิจกรรมที่ได้ทำร่วมกับการออกตรวจทุกครั้งคือการให้คำแนะนำเรื่องการกินอาหาร การออกกำลังกาย การผ่อนคลาย ทั้งแบบกลุ่มและรายบุคคลเน้นย้ำเรื่องการกินยาที่ถูกต้องตามที่แพทย์สั่ง และการมารับยาตามนัดทุกครั้ง</w:t>
      </w:r>
    </w:p>
    <w:p w14:paraId="355BFCB0" w14:textId="24F9CDDF" w:rsidR="00EC0384" w:rsidRDefault="00EC0384" w:rsidP="00EC0384"/>
    <w:p w14:paraId="1E5BA700" w14:textId="3F1E1CBC" w:rsidR="00EC0384" w:rsidRDefault="00EC0384" w:rsidP="00EC0384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053C6C36" wp14:editId="77662A13">
            <wp:extent cx="5731510" cy="26797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9E"/>
    <w:rsid w:val="00BF3A9E"/>
    <w:rsid w:val="00D42184"/>
    <w:rsid w:val="00EC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DEDC9"/>
  <w15:chartTrackingRefBased/>
  <w15:docId w15:val="{CAFB38BA-B5D8-44A6-943F-43D2BBDB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2</cp:revision>
  <dcterms:created xsi:type="dcterms:W3CDTF">2025-11-14T13:22:00Z</dcterms:created>
  <dcterms:modified xsi:type="dcterms:W3CDTF">2025-11-14T13:22:00Z</dcterms:modified>
</cp:coreProperties>
</file>